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8D" w:rsidRPr="00AB11C8" w:rsidRDefault="0059348D" w:rsidP="00A4266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ГОДОВОЙ ОТЧЕТ ЭМИТЕНТА ЦЕННЫХ БУМАГ</w:t>
      </w:r>
    </w:p>
    <w:p w:rsidR="00A4653B" w:rsidRPr="008145A1" w:rsidRDefault="0059348D" w:rsidP="008145A1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ОТКРЫТОЕ АКЦИОНЕРНОЕ ОБЩЕСТВО "</w:t>
      </w:r>
      <w:proofErr w:type="spellStart"/>
      <w:r w:rsidR="00AC4813">
        <w:rPr>
          <w:rFonts w:ascii="Times New Roman" w:hAnsi="Times New Roman" w:cs="Times New Roman"/>
          <w:b/>
          <w:sz w:val="18"/>
          <w:szCs w:val="18"/>
          <w:lang w:eastAsia="ru-RU"/>
        </w:rPr>
        <w:t>Эковер</w:t>
      </w:r>
      <w:proofErr w:type="spellEnd"/>
      <w:r w:rsidR="00AC481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ПРО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"                                                                                                                                                  с 01.01.201</w:t>
      </w:r>
      <w:r w:rsidR="00B14E8C">
        <w:rPr>
          <w:rFonts w:ascii="Times New Roman" w:hAnsi="Times New Roman" w:cs="Times New Roman"/>
          <w:b/>
          <w:sz w:val="18"/>
          <w:szCs w:val="18"/>
          <w:lang w:eastAsia="ru-RU"/>
        </w:rPr>
        <w:t>7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г. по 31.12.201</w:t>
      </w:r>
      <w:r w:rsidR="00B14E8C">
        <w:rPr>
          <w:rFonts w:ascii="Times New Roman" w:hAnsi="Times New Roman" w:cs="Times New Roman"/>
          <w:b/>
          <w:sz w:val="18"/>
          <w:szCs w:val="18"/>
          <w:lang w:eastAsia="ru-RU"/>
        </w:rPr>
        <w:t>7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г.                                                                                                                                                                    адрес: 213824 г. Бобруйск, ул.</w:t>
      </w:r>
      <w:r w:rsidR="0046155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Минская, 102</w:t>
      </w:r>
      <w:r w:rsidR="00AC4813">
        <w:rPr>
          <w:rFonts w:ascii="Times New Roman" w:hAnsi="Times New Roman" w:cs="Times New Roman"/>
          <w:b/>
          <w:sz w:val="18"/>
          <w:szCs w:val="18"/>
          <w:lang w:eastAsia="ru-RU"/>
        </w:rPr>
        <w:t>Б</w:t>
      </w:r>
      <w:proofErr w:type="gramEnd"/>
    </w:p>
    <w:p w:rsidR="0059348D" w:rsidRPr="00AB11C8" w:rsidRDefault="0059348D" w:rsidP="0059348D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БУХГАЛТЕРСКИЙ БАЛАНС </w:t>
      </w:r>
      <w:r w:rsidR="004B78C8">
        <w:rPr>
          <w:rFonts w:ascii="Times New Roman" w:hAnsi="Times New Roman" w:cs="Times New Roman"/>
          <w:b/>
          <w:sz w:val="18"/>
          <w:szCs w:val="18"/>
          <w:lang w:eastAsia="ru-RU"/>
        </w:rPr>
        <w:t>н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а</w:t>
      </w:r>
      <w:r w:rsidR="004B78C8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31 декабря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201</w:t>
      </w:r>
      <w:r w:rsidR="00B14E8C">
        <w:rPr>
          <w:rFonts w:ascii="Times New Roman" w:hAnsi="Times New Roman" w:cs="Times New Roman"/>
          <w:b/>
          <w:sz w:val="18"/>
          <w:szCs w:val="18"/>
          <w:lang w:eastAsia="ru-RU"/>
        </w:rPr>
        <w:t>7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г.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</w:p>
    <w:tbl>
      <w:tblPr>
        <w:tblW w:w="9504" w:type="dxa"/>
        <w:tblInd w:w="103" w:type="dxa"/>
        <w:tblLook w:val="04A0" w:firstRow="1" w:lastRow="0" w:firstColumn="1" w:lastColumn="0" w:noHBand="0" w:noVBand="1"/>
      </w:tblPr>
      <w:tblGrid>
        <w:gridCol w:w="5232"/>
        <w:gridCol w:w="739"/>
        <w:gridCol w:w="1696"/>
        <w:gridCol w:w="1837"/>
      </w:tblGrid>
      <w:tr w:rsidR="00D90372" w:rsidRPr="00EB6BB9" w:rsidTr="00A931C3">
        <w:trPr>
          <w:trHeight w:val="24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90372" w:rsidRPr="005356F8" w:rsidRDefault="00D90372" w:rsidP="00D9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0372" w:rsidRPr="005356F8" w:rsidRDefault="00D90372" w:rsidP="00E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90372" w:rsidRPr="005356F8" w:rsidRDefault="00D90372" w:rsidP="0005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31 декабря 201</w:t>
            </w:r>
            <w:r w:rsidR="00053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90372" w:rsidRPr="005356F8" w:rsidRDefault="00D90372" w:rsidP="0005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31 декабря 201</w:t>
            </w:r>
            <w:r w:rsidR="00053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D90372" w:rsidRPr="00EB6BB9" w:rsidTr="00A931C3">
        <w:trPr>
          <w:trHeight w:val="9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90372" w:rsidRPr="005356F8" w:rsidRDefault="00D90372" w:rsidP="00D9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90372" w:rsidRPr="005356F8" w:rsidRDefault="00D90372" w:rsidP="00D9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90372" w:rsidRPr="005356F8" w:rsidRDefault="00D90372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90372" w:rsidRPr="005356F8" w:rsidRDefault="00D90372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90372" w:rsidRPr="00EB6BB9" w:rsidTr="00A931C3">
        <w:trPr>
          <w:trHeight w:val="15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0372" w:rsidRPr="005356F8" w:rsidRDefault="00D90372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ДОЛГОСРОЧНЫЕ АКТИВЫ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0372" w:rsidRPr="005356F8" w:rsidRDefault="00D90372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0372" w:rsidRPr="005356F8" w:rsidRDefault="00D90372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0372" w:rsidRPr="005356F8" w:rsidRDefault="00D90372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4E8C" w:rsidRPr="00EB6BB9" w:rsidTr="00A931C3">
        <w:trPr>
          <w:trHeight w:val="228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2 141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8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</w:tr>
      <w:tr w:rsidR="00B14E8C" w:rsidRPr="00EB6BB9" w:rsidTr="00A931C3">
        <w:trPr>
          <w:trHeight w:val="20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-   </w:t>
            </w:r>
          </w:p>
        </w:tc>
      </w:tr>
      <w:tr w:rsidR="00B14E8C" w:rsidRPr="00EB6BB9" w:rsidTr="00A931C3">
        <w:trPr>
          <w:trHeight w:val="6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 том числе: инвестиционная недвижимость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8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предметы финансовой аренды (лизинга)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2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прочие доходные вложения в материальные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Вложения в долгосрочные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</w:tr>
      <w:tr w:rsidR="00B14E8C" w:rsidRPr="00EB6BB9" w:rsidTr="00A931C3">
        <w:trPr>
          <w:trHeight w:val="11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финансовые вложения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7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9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 </w:t>
            </w:r>
          </w:p>
        </w:tc>
      </w:tr>
      <w:tr w:rsidR="00B14E8C" w:rsidRPr="00EB6BB9" w:rsidTr="00A931C3">
        <w:trPr>
          <w:trHeight w:val="1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5356F8" w:rsidTr="00A931C3">
        <w:trPr>
          <w:trHeight w:val="23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 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2 576</w:t>
            </w:r>
          </w:p>
        </w:tc>
      </w:tr>
      <w:tr w:rsidR="00B14E8C" w:rsidRPr="005356F8" w:rsidTr="00A931C3">
        <w:trPr>
          <w:trHeight w:val="1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КРАТКОСРОЧНЫЕ АКТИВЫ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4E8C" w:rsidRPr="00EB6BB9" w:rsidTr="00A931C3">
        <w:trPr>
          <w:trHeight w:val="143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3C7AFD" w:rsidRDefault="00B14E8C" w:rsidP="0068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68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765</w:t>
            </w:r>
          </w:p>
        </w:tc>
      </w:tr>
      <w:tr w:rsidR="00B14E8C" w:rsidRPr="00EB6BB9" w:rsidTr="00A931C3">
        <w:trPr>
          <w:trHeight w:val="12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материалы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39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E8C" w:rsidRPr="003C7AFD" w:rsidRDefault="006845E7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286</w:t>
            </w:r>
          </w:p>
        </w:tc>
      </w:tr>
      <w:tr w:rsidR="00B14E8C" w:rsidRPr="00EB6BB9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животные на выращивании и откорме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8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незавершенное производство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B14E8C" w:rsidRPr="00EB6BB9" w:rsidTr="00A931C3">
        <w:trPr>
          <w:trHeight w:val="16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готовая продукция и товары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462</w:t>
            </w:r>
          </w:p>
        </w:tc>
      </w:tr>
      <w:tr w:rsidR="00B14E8C" w:rsidRPr="00EB6BB9" w:rsidTr="00A931C3">
        <w:trPr>
          <w:trHeight w:val="9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товары отгруженные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B14E8C" w:rsidRPr="00EB6BB9" w:rsidTr="00A931C3">
        <w:trPr>
          <w:trHeight w:val="15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прочие запасы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7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14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</w:tr>
      <w:tr w:rsidR="00B14E8C" w:rsidRPr="00EB6BB9" w:rsidTr="00A931C3">
        <w:trPr>
          <w:trHeight w:val="29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B14E8C" w:rsidRPr="00EB6BB9" w:rsidTr="00A931C3">
        <w:trPr>
          <w:trHeight w:val="21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68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68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311</w:t>
            </w:r>
          </w:p>
        </w:tc>
      </w:tr>
      <w:tr w:rsidR="00B14E8C" w:rsidRPr="00EB6BB9" w:rsidTr="00A931C3">
        <w:trPr>
          <w:trHeight w:val="12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финансовые вложения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20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и их эквиваленты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12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краткосрочные активы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B14E8C" w:rsidRPr="00EB6BB9" w:rsidTr="00A931C3">
        <w:trPr>
          <w:trHeight w:val="18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 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1 114</w:t>
            </w:r>
          </w:p>
        </w:tc>
      </w:tr>
      <w:tr w:rsidR="00B14E8C" w:rsidRPr="00EB6BB9" w:rsidTr="00A931C3">
        <w:trPr>
          <w:trHeight w:val="6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4 128</w:t>
            </w: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3 690</w:t>
            </w: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 СОБСТВЕННЫЙ КАПИТАЛ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4E8C" w:rsidRPr="00EB6BB9" w:rsidTr="00A931C3">
        <w:trPr>
          <w:trHeight w:val="106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Уставный капитал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309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309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16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9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4E8C" w:rsidRPr="00C25FDB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17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397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9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Добавочный капитал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1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6845E7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</w:tr>
      <w:tr w:rsidR="00B14E8C" w:rsidRPr="00EB6BB9" w:rsidTr="00A931C3">
        <w:trPr>
          <w:trHeight w:val="8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5356F8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финансирование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5356F8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B6BB9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 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</w:t>
            </w: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B6BB9" w:rsidTr="00A931C3">
        <w:trPr>
          <w:trHeight w:val="13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4E8C" w:rsidRPr="00E60BA1" w:rsidTr="00A931C3">
        <w:trPr>
          <w:trHeight w:val="6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кредиты и займы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408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60BA1" w:rsidTr="00A931C3">
        <w:trPr>
          <w:trHeight w:val="14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обязательства по лизинговым платежам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-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-   </w:t>
            </w:r>
          </w:p>
        </w:tc>
      </w:tr>
      <w:tr w:rsidR="00B14E8C" w:rsidRPr="00E60BA1" w:rsidTr="00A931C3">
        <w:trPr>
          <w:trHeight w:val="18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</w:tr>
      <w:tr w:rsidR="00B14E8C" w:rsidRPr="00E60BA1" w:rsidTr="00A931C3">
        <w:trPr>
          <w:trHeight w:val="11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60BA1" w:rsidTr="00A931C3">
        <w:trPr>
          <w:trHeight w:val="19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Резервы предстоящих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</w:tr>
      <w:tr w:rsidR="00B14E8C" w:rsidRPr="00E60BA1" w:rsidTr="00A931C3">
        <w:trPr>
          <w:trHeight w:val="12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-   </w:t>
            </w:r>
          </w:p>
        </w:tc>
      </w:tr>
      <w:tr w:rsidR="00B14E8C" w:rsidRPr="00E60BA1" w:rsidTr="00A931C3">
        <w:trPr>
          <w:trHeight w:val="17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 IV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</w:t>
            </w: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60BA1" w:rsidTr="00A931C3">
        <w:trPr>
          <w:trHeight w:val="63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53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V. КРАТКОСРОЧНЫЕ ОБЯЗАТЕЛЬСТВА </w:t>
            </w:r>
          </w:p>
        </w:tc>
      </w:tr>
      <w:tr w:rsidR="00B14E8C" w:rsidRPr="00E60BA1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кредиты и займы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378</w:t>
            </w:r>
          </w:p>
        </w:tc>
      </w:tr>
      <w:tr w:rsidR="00B14E8C" w:rsidRPr="00E60BA1" w:rsidTr="00A931C3">
        <w:trPr>
          <w:trHeight w:val="13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</w:tr>
      <w:tr w:rsidR="00B14E8C" w:rsidRPr="00E60BA1" w:rsidTr="004344DF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534</w:t>
            </w:r>
          </w:p>
        </w:tc>
      </w:tr>
      <w:tr w:rsidR="00B14E8C" w:rsidRPr="00E60BA1" w:rsidTr="004344DF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E8C" w:rsidRPr="00E60BA1" w:rsidRDefault="00B14E8C" w:rsidP="004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 том числе:    поставщикам, подрядчикам, исполнителям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133</w:t>
            </w:r>
          </w:p>
        </w:tc>
      </w:tr>
      <w:tr w:rsidR="00B14E8C" w:rsidRPr="00E60BA1" w:rsidTr="004344DF">
        <w:trPr>
          <w:trHeight w:val="17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 авансам полученным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177</w:t>
            </w:r>
          </w:p>
        </w:tc>
      </w:tr>
      <w:tr w:rsidR="00B14E8C" w:rsidRPr="00E60BA1" w:rsidTr="00A931C3">
        <w:trPr>
          <w:trHeight w:val="9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 налогам и сборам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B14E8C" w:rsidRPr="00E60BA1" w:rsidTr="004344DF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 социальному страхованию и обеспечению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</w:t>
            </w:r>
          </w:p>
        </w:tc>
      </w:tr>
      <w:tr w:rsidR="00B14E8C" w:rsidRPr="00E60BA1" w:rsidTr="004344DF">
        <w:trPr>
          <w:trHeight w:val="9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105</w:t>
            </w:r>
          </w:p>
        </w:tc>
      </w:tr>
      <w:tr w:rsidR="00B14E8C" w:rsidRPr="00E60BA1" w:rsidTr="005A11C6">
        <w:trPr>
          <w:trHeight w:val="15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 лизинговым платежам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4E8C" w:rsidRPr="00E60BA1" w:rsidTr="005A11C6">
        <w:trPr>
          <w:trHeight w:val="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собственнику имущества (учредителям, участникам)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</w:t>
            </w:r>
          </w:p>
        </w:tc>
      </w:tr>
      <w:tr w:rsidR="00B14E8C" w:rsidRPr="00E60BA1" w:rsidTr="00A931C3">
        <w:trPr>
          <w:trHeight w:val="14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прочим кредиторам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</w:tr>
      <w:tr w:rsidR="00B14E8C" w:rsidRPr="00E60BA1" w:rsidTr="00A931C3">
        <w:trPr>
          <w:trHeight w:val="8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Обязательства, предназначенные для реализации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60BA1" w:rsidTr="00A931C3">
        <w:trPr>
          <w:trHeight w:val="12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B14E8C" w:rsidRPr="00E60BA1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Резервы предстоящих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60BA1" w:rsidTr="00A931C3">
        <w:trPr>
          <w:trHeight w:val="13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краткосрочные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14E8C" w:rsidRPr="00177D43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B14E8C" w:rsidRPr="00E60BA1" w:rsidTr="00A931C3">
        <w:trPr>
          <w:trHeight w:val="6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 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3C7AFD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2953D6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928</w:t>
            </w:r>
          </w:p>
        </w:tc>
      </w:tr>
      <w:tr w:rsidR="00B14E8C" w:rsidRPr="00E60BA1" w:rsidTr="00A931C3">
        <w:trPr>
          <w:trHeight w:val="11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E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4 128</w:t>
            </w: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8C" w:rsidRPr="00E60BA1" w:rsidRDefault="00B14E8C" w:rsidP="00B1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3 690</w:t>
            </w:r>
            <w:r w:rsidRPr="00E60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4653B" w:rsidRDefault="00A4653B" w:rsidP="00A4266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6BB9" w:rsidRPr="00AB11C8" w:rsidRDefault="00A4266E" w:rsidP="00A4266E">
      <w:pPr>
        <w:pStyle w:val="a5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ОТЧЁТ О ПРИБЫЛЯХ И УБЫТКАХ за 201</w:t>
      </w:r>
      <w:r w:rsidR="00053811">
        <w:rPr>
          <w:rFonts w:ascii="Times New Roman" w:hAnsi="Times New Roman" w:cs="Times New Roman"/>
          <w:b/>
          <w:sz w:val="18"/>
          <w:szCs w:val="18"/>
          <w:lang w:eastAsia="ru-RU"/>
        </w:rPr>
        <w:t>7</w:t>
      </w:r>
      <w:r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>г.</w:t>
      </w:r>
      <w:r w:rsidR="007C4EEA"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  <w:r w:rsidR="007C4EEA" w:rsidRPr="00AB11C8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992"/>
        <w:gridCol w:w="1701"/>
        <w:gridCol w:w="1843"/>
      </w:tblGrid>
      <w:tr w:rsidR="004344DF" w:rsidRPr="00E60BA1" w:rsidTr="0009620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83262E" w:rsidRPr="00E60BA1" w:rsidRDefault="0083262E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83262E" w:rsidRPr="00E60BA1" w:rsidRDefault="0083262E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83262E" w:rsidRPr="00E60BA1" w:rsidRDefault="0083262E" w:rsidP="0005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январь-декабрь 201</w:t>
            </w:r>
            <w:r w:rsidR="00053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83262E" w:rsidRPr="00E60BA1" w:rsidRDefault="0083262E" w:rsidP="0005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январь декабрь 201</w:t>
            </w:r>
            <w:r w:rsidR="00053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09620B" w:rsidRPr="00E60BA1" w:rsidTr="0009620B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F764F" w:rsidRPr="00E60BA1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764F" w:rsidRPr="00E60BA1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F764F" w:rsidRPr="00E60BA1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F764F" w:rsidRPr="00E60BA1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3811" w:rsidRPr="00E60BA1" w:rsidTr="0009620B">
        <w:trPr>
          <w:trHeight w:val="1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4 521</w:t>
            </w:r>
          </w:p>
        </w:tc>
      </w:tr>
      <w:tr w:rsidR="00053811" w:rsidRPr="00E60BA1" w:rsidTr="0009620B">
        <w:trPr>
          <w:trHeight w:val="1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1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 (010-020)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697B94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</w:tr>
      <w:tr w:rsidR="00053811" w:rsidRPr="00E60BA1" w:rsidTr="0009620B">
        <w:trPr>
          <w:trHeight w:val="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1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697B94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391B7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реализации продукции, товаров, работ, услуг (030-040-050)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</w:tr>
      <w:tr w:rsidR="00053811" w:rsidRPr="00E60BA1" w:rsidTr="0009620B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по текущей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</w:t>
            </w:r>
          </w:p>
        </w:tc>
      </w:tr>
      <w:tr w:rsidR="00053811" w:rsidRPr="00E60BA1" w:rsidTr="0009620B">
        <w:trPr>
          <w:trHeight w:val="1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текущей деятельности (±060+070-080)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по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053811" w:rsidRPr="00E60BA1" w:rsidTr="0009620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3811" w:rsidRPr="00E60BA1" w:rsidTr="00391B79">
        <w:trPr>
          <w:trHeight w:val="1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доходы от выбытия основных средств, нематериальных 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053811" w:rsidRPr="00E60BA1" w:rsidTr="0009620B">
        <w:trPr>
          <w:trHeight w:val="1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доходы от участия в уставном капитале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53811" w:rsidRPr="00E60BA1" w:rsidTr="0009620B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проценты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53811" w:rsidRPr="00E60BA1" w:rsidTr="0009620B">
        <w:trPr>
          <w:trHeight w:val="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прочие доходы по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53811" w:rsidRPr="00E60BA1" w:rsidTr="0009620B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53811" w:rsidRPr="00E60BA1" w:rsidTr="004344DF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расходы от выбытия основных средств, нематериальных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697B94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прочие расходы по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по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53811" w:rsidRPr="00E60BA1" w:rsidTr="00391B79">
        <w:trPr>
          <w:trHeight w:val="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курсовые</w:t>
            </w:r>
            <w:proofErr w:type="gramEnd"/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прочие доходы по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4B78C8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53811" w:rsidRPr="00E60BA1" w:rsidTr="0009620B">
        <w:trPr>
          <w:trHeight w:val="1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финансовой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4344DF">
        <w:trPr>
          <w:trHeight w:val="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проценты к уплате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53811" w:rsidRPr="00E60BA1" w:rsidTr="0009620B">
        <w:trPr>
          <w:trHeight w:val="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курсовые</w:t>
            </w:r>
            <w:proofErr w:type="gramEnd"/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83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прочие расходы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</w:tr>
      <w:tr w:rsidR="00053811" w:rsidRPr="00E60BA1" w:rsidTr="0009620B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Прибыль (убыток) от инвестиционной и финансовой деятельности (100-110+120-130)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(73)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Прибыль (убыток) до налогообложения (±090±140)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53811" w:rsidRPr="00E60BA1" w:rsidTr="0009620B">
        <w:trPr>
          <w:trHeight w:val="1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53811" w:rsidRPr="00E60BA1" w:rsidTr="0009620B">
        <w:trPr>
          <w:trHeight w:val="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53811" w:rsidRPr="00E60BA1" w:rsidTr="0009620B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F510BF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53811" w:rsidRPr="00E60BA1" w:rsidTr="0009620B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Чистая прибыль (убыток) (±150-160±170±180-190-200)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от 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реоценки долгосрочных активов, 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включаемый в чистую прибыль (убыток)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53811" w:rsidRPr="00E60BA1" w:rsidTr="00391B79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от прочих операций, не включаемый в чистую прибыль (убыток)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3A15E9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3A15E9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53811" w:rsidRPr="00E60BA1" w:rsidTr="00391B79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Совокупная прибыль (убыток) (±210±220±230)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811" w:rsidRPr="00E60BA1" w:rsidTr="0009620B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Базовая прибыль (убыток) на акцию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E60BA1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53811" w:rsidRPr="00E60BA1" w:rsidTr="0009620B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Разводненная прибыль (убыток) на акцию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811" w:rsidRPr="00E60BA1" w:rsidRDefault="0005381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3A15E9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53811" w:rsidRPr="003A15E9" w:rsidRDefault="00053811" w:rsidP="009A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D93752" w:rsidRDefault="00D93752" w:rsidP="00D93752">
      <w:pPr>
        <w:pStyle w:val="a5"/>
        <w:jc w:val="both"/>
        <w:rPr>
          <w:rStyle w:val="2"/>
          <w:color w:val="000000"/>
        </w:rPr>
      </w:pPr>
      <w:r w:rsidRPr="00D93752">
        <w:rPr>
          <w:rStyle w:val="2"/>
          <w:color w:val="000000"/>
          <w:sz w:val="18"/>
          <w:szCs w:val="18"/>
        </w:rPr>
        <w:t>АУДИТОРСКОЕ ЗАКЛЮЧЕНИЕ ПО БУХГАЛТЕРСКОЙ ОТЧЁТНОСТИ</w:t>
      </w:r>
      <w:r w:rsidRPr="00D93752">
        <w:rPr>
          <w:rStyle w:val="2"/>
          <w:color w:val="000000"/>
        </w:rPr>
        <w:t xml:space="preserve"> </w:t>
      </w:r>
    </w:p>
    <w:p w:rsidR="00D93752" w:rsidRPr="00555BE4" w:rsidRDefault="00D93752" w:rsidP="00D93752">
      <w:pPr>
        <w:pStyle w:val="a5"/>
        <w:jc w:val="both"/>
        <w:rPr>
          <w:rStyle w:val="2"/>
          <w:b w:val="0"/>
          <w:color w:val="000000"/>
        </w:rPr>
      </w:pPr>
      <w:r w:rsidRPr="00555BE4">
        <w:rPr>
          <w:rStyle w:val="2"/>
          <w:b w:val="0"/>
          <w:color w:val="000000"/>
          <w:sz w:val="18"/>
          <w:szCs w:val="18"/>
        </w:rPr>
        <w:t>Открытого акционерного общества «</w:t>
      </w:r>
      <w:proofErr w:type="spellStart"/>
      <w:r w:rsidRPr="00555BE4">
        <w:rPr>
          <w:rStyle w:val="2"/>
          <w:b w:val="0"/>
          <w:color w:val="000000"/>
          <w:sz w:val="18"/>
          <w:szCs w:val="18"/>
        </w:rPr>
        <w:t>Эковер</w:t>
      </w:r>
      <w:proofErr w:type="spellEnd"/>
      <w:r w:rsidRPr="00555BE4">
        <w:rPr>
          <w:rStyle w:val="2"/>
          <w:b w:val="0"/>
          <w:color w:val="000000"/>
          <w:sz w:val="18"/>
          <w:szCs w:val="18"/>
        </w:rPr>
        <w:t xml:space="preserve"> </w:t>
      </w:r>
      <w:proofErr w:type="gramStart"/>
      <w:r w:rsidRPr="00555BE4">
        <w:rPr>
          <w:rStyle w:val="2"/>
          <w:b w:val="0"/>
          <w:color w:val="000000"/>
          <w:sz w:val="18"/>
          <w:szCs w:val="18"/>
        </w:rPr>
        <w:t>ПРО</w:t>
      </w:r>
      <w:proofErr w:type="gramEnd"/>
      <w:r w:rsidRPr="00555BE4">
        <w:rPr>
          <w:rStyle w:val="2"/>
          <w:b w:val="0"/>
          <w:color w:val="000000"/>
          <w:sz w:val="18"/>
          <w:szCs w:val="18"/>
        </w:rPr>
        <w:t xml:space="preserve">» </w:t>
      </w:r>
      <w:proofErr w:type="gramStart"/>
      <w:r w:rsidRPr="00555BE4">
        <w:rPr>
          <w:rStyle w:val="2"/>
          <w:b w:val="0"/>
          <w:color w:val="000000"/>
          <w:sz w:val="18"/>
          <w:szCs w:val="18"/>
        </w:rPr>
        <w:t>за</w:t>
      </w:r>
      <w:proofErr w:type="gramEnd"/>
      <w:r w:rsidRPr="00555BE4">
        <w:rPr>
          <w:rStyle w:val="2"/>
          <w:b w:val="0"/>
          <w:color w:val="000000"/>
          <w:sz w:val="18"/>
          <w:szCs w:val="18"/>
        </w:rPr>
        <w:t xml:space="preserve"> период с 1 января 201</w:t>
      </w:r>
      <w:r w:rsidR="00675522">
        <w:rPr>
          <w:rStyle w:val="2"/>
          <w:b w:val="0"/>
          <w:color w:val="000000"/>
          <w:sz w:val="18"/>
          <w:szCs w:val="18"/>
        </w:rPr>
        <w:t>7</w:t>
      </w:r>
      <w:r w:rsidRPr="00555BE4">
        <w:rPr>
          <w:rStyle w:val="2"/>
          <w:b w:val="0"/>
          <w:color w:val="000000"/>
          <w:sz w:val="18"/>
          <w:szCs w:val="18"/>
        </w:rPr>
        <w:t xml:space="preserve"> г</w:t>
      </w:r>
      <w:r w:rsidR="00675522">
        <w:rPr>
          <w:rStyle w:val="2"/>
          <w:b w:val="0"/>
          <w:color w:val="000000"/>
          <w:sz w:val="18"/>
          <w:szCs w:val="18"/>
        </w:rPr>
        <w:t>.</w:t>
      </w:r>
      <w:r w:rsidRPr="00555BE4">
        <w:rPr>
          <w:rStyle w:val="2"/>
          <w:b w:val="0"/>
          <w:color w:val="000000"/>
          <w:sz w:val="18"/>
          <w:szCs w:val="18"/>
        </w:rPr>
        <w:t xml:space="preserve"> по 31 декабря 201</w:t>
      </w:r>
      <w:r w:rsidR="00675522">
        <w:rPr>
          <w:rStyle w:val="2"/>
          <w:b w:val="0"/>
          <w:color w:val="000000"/>
          <w:sz w:val="18"/>
          <w:szCs w:val="18"/>
        </w:rPr>
        <w:t>7</w:t>
      </w:r>
      <w:r w:rsidRPr="00555BE4">
        <w:rPr>
          <w:rStyle w:val="2"/>
          <w:b w:val="0"/>
          <w:color w:val="000000"/>
          <w:sz w:val="18"/>
          <w:szCs w:val="18"/>
        </w:rPr>
        <w:t xml:space="preserve"> г</w:t>
      </w:r>
      <w:r w:rsidR="00675522">
        <w:rPr>
          <w:rStyle w:val="2"/>
          <w:b w:val="0"/>
          <w:color w:val="000000"/>
          <w:sz w:val="18"/>
          <w:szCs w:val="18"/>
        </w:rPr>
        <w:t>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Адресат: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bookmarkStart w:id="0" w:name="bookmark0"/>
      <w:r w:rsidRPr="00EF73AB">
        <w:rPr>
          <w:rStyle w:val="2"/>
          <w:b w:val="0"/>
          <w:sz w:val="18"/>
          <w:szCs w:val="18"/>
        </w:rPr>
        <w:t>Директору ОАО "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ПРО" В. В. Десятнику.</w:t>
      </w:r>
      <w:bookmarkEnd w:id="0"/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proofErr w:type="spellStart"/>
      <w:r w:rsidRPr="00EF73AB">
        <w:rPr>
          <w:rStyle w:val="2"/>
          <w:b w:val="0"/>
          <w:sz w:val="18"/>
          <w:szCs w:val="18"/>
        </w:rPr>
        <w:t>Аудируемое</w:t>
      </w:r>
      <w:proofErr w:type="spellEnd"/>
      <w:r w:rsidRPr="00EF73AB">
        <w:rPr>
          <w:rStyle w:val="2"/>
          <w:b w:val="0"/>
          <w:sz w:val="18"/>
          <w:szCs w:val="18"/>
        </w:rPr>
        <w:t xml:space="preserve"> лицо:</w:t>
      </w:r>
    </w:p>
    <w:p w:rsidR="00EF73AB" w:rsidRPr="00EF73AB" w:rsidRDefault="00EF73AB" w:rsidP="00EF73AB">
      <w:pPr>
        <w:pStyle w:val="a5"/>
        <w:rPr>
          <w:rStyle w:val="2"/>
          <w:b w:val="0"/>
          <w:color w:val="000000"/>
          <w:sz w:val="18"/>
          <w:szCs w:val="18"/>
        </w:rPr>
      </w:pPr>
      <w:bookmarkStart w:id="1" w:name="bookmark1"/>
      <w:r w:rsidRPr="00EF73AB">
        <w:rPr>
          <w:rStyle w:val="2"/>
          <w:b w:val="0"/>
          <w:sz w:val="18"/>
          <w:szCs w:val="18"/>
        </w:rPr>
        <w:t>Открытое акционерное общество "</w:t>
      </w:r>
      <w:proofErr w:type="spellStart"/>
      <w:r w:rsidRPr="00EF73AB">
        <w:rPr>
          <w:rStyle w:val="2"/>
          <w:b w:val="0"/>
          <w:sz w:val="18"/>
          <w:szCs w:val="18"/>
        </w:rPr>
        <w:t>ЭковерПРО</w:t>
      </w:r>
      <w:proofErr w:type="spellEnd"/>
      <w:r w:rsidRPr="00EF73AB">
        <w:rPr>
          <w:rStyle w:val="2"/>
          <w:b w:val="0"/>
          <w:sz w:val="18"/>
          <w:szCs w:val="18"/>
        </w:rPr>
        <w:t>" (ОАО "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</w:t>
      </w:r>
      <w:proofErr w:type="gramStart"/>
      <w:r w:rsidRPr="00EF73AB">
        <w:rPr>
          <w:rStyle w:val="2"/>
          <w:b w:val="0"/>
          <w:sz w:val="18"/>
          <w:szCs w:val="18"/>
        </w:rPr>
        <w:t>ПРО</w:t>
      </w:r>
      <w:proofErr w:type="gramEnd"/>
      <w:r w:rsidRPr="00EF73AB">
        <w:rPr>
          <w:rStyle w:val="2"/>
          <w:b w:val="0"/>
          <w:sz w:val="18"/>
          <w:szCs w:val="18"/>
        </w:rPr>
        <w:t>");</w:t>
      </w:r>
      <w:bookmarkEnd w:id="1"/>
    </w:p>
    <w:p w:rsidR="00EF73AB" w:rsidRPr="00EF73AB" w:rsidRDefault="00EF73AB" w:rsidP="00EF73AB">
      <w:pPr>
        <w:pStyle w:val="a5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юридический адрес: 213824 Республика Беларусь, Могилёвская область, г. Бобруйск, ул. Минская, 102Б;</w:t>
      </w:r>
    </w:p>
    <w:p w:rsidR="00EF73AB" w:rsidRPr="00EF73AB" w:rsidRDefault="00EF73AB" w:rsidP="00EF73AB">
      <w:pPr>
        <w:pStyle w:val="a5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 xml:space="preserve">сведения о государственной регистрации: зарегистрировано </w:t>
      </w:r>
      <w:proofErr w:type="spellStart"/>
      <w:r w:rsidRPr="00EF73AB">
        <w:rPr>
          <w:rStyle w:val="2"/>
          <w:b w:val="0"/>
          <w:sz w:val="18"/>
          <w:szCs w:val="18"/>
        </w:rPr>
        <w:t>Бобруйским</w:t>
      </w:r>
      <w:proofErr w:type="spellEnd"/>
      <w:r w:rsidRPr="00EF73AB">
        <w:rPr>
          <w:rStyle w:val="2"/>
          <w:b w:val="0"/>
          <w:sz w:val="18"/>
          <w:szCs w:val="18"/>
        </w:rPr>
        <w:t xml:space="preserve"> городским исполнительным комитетом 18.03.2016г;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УНП 790368703.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Аудитор: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bookmarkStart w:id="2" w:name="bookmark2"/>
      <w:r w:rsidRPr="00EF73AB">
        <w:rPr>
          <w:rStyle w:val="2"/>
          <w:b w:val="0"/>
          <w:sz w:val="18"/>
          <w:szCs w:val="18"/>
        </w:rPr>
        <w:t xml:space="preserve">Индивидуальный предприниматель </w:t>
      </w:r>
      <w:proofErr w:type="spellStart"/>
      <w:r w:rsidRPr="00EF73AB">
        <w:rPr>
          <w:rStyle w:val="2"/>
          <w:b w:val="0"/>
          <w:sz w:val="18"/>
          <w:szCs w:val="18"/>
        </w:rPr>
        <w:t>Костюкович</w:t>
      </w:r>
      <w:proofErr w:type="spellEnd"/>
      <w:r w:rsidRPr="00EF73AB">
        <w:rPr>
          <w:rStyle w:val="2"/>
          <w:b w:val="0"/>
          <w:sz w:val="18"/>
          <w:szCs w:val="18"/>
        </w:rPr>
        <w:t xml:space="preserve"> Наталья Николаевна</w:t>
      </w:r>
      <w:bookmarkEnd w:id="2"/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proofErr w:type="gramStart"/>
      <w:r w:rsidRPr="00EF73AB">
        <w:rPr>
          <w:rStyle w:val="2"/>
          <w:b w:val="0"/>
          <w:sz w:val="18"/>
          <w:szCs w:val="18"/>
        </w:rPr>
        <w:t>213827 Республика Беларусь, Могилёвская область, г. Бобруйск, ул. Социалистическая, д.197, кв.91;</w:t>
      </w:r>
      <w:proofErr w:type="gramEnd"/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proofErr w:type="gramStart"/>
      <w:r w:rsidRPr="00EF73AB">
        <w:rPr>
          <w:rStyle w:val="2"/>
          <w:b w:val="0"/>
          <w:sz w:val="18"/>
          <w:szCs w:val="18"/>
        </w:rPr>
        <w:t>Зарегистрирована</w:t>
      </w:r>
      <w:proofErr w:type="gramEnd"/>
      <w:r w:rsidRPr="00EF73AB">
        <w:rPr>
          <w:rStyle w:val="2"/>
          <w:b w:val="0"/>
          <w:sz w:val="18"/>
          <w:szCs w:val="18"/>
        </w:rPr>
        <w:t xml:space="preserve"> решением администрации Ленинского района г Бобруйска от 09.12.2010г.;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УНН 790186892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Квалификационный аттестат аудитора № 0001400 от 09.11.2006г.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Я провела аудит прилагаемой бухгалтерской отчётности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</w:t>
      </w:r>
      <w:proofErr w:type="gramStart"/>
      <w:r w:rsidRPr="00EF73AB">
        <w:rPr>
          <w:rStyle w:val="2"/>
          <w:b w:val="0"/>
          <w:sz w:val="18"/>
          <w:szCs w:val="18"/>
        </w:rPr>
        <w:t>ПРО</w:t>
      </w:r>
      <w:proofErr w:type="gramEnd"/>
      <w:r w:rsidRPr="00EF73AB">
        <w:rPr>
          <w:rStyle w:val="2"/>
          <w:b w:val="0"/>
          <w:sz w:val="18"/>
          <w:szCs w:val="18"/>
        </w:rPr>
        <w:t>», состоящей из:</w:t>
      </w:r>
    </w:p>
    <w:p w:rsidR="00EF73AB" w:rsidRPr="00EF73AB" w:rsidRDefault="00EF73AB" w:rsidP="00EF73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бухгалтерского баланса на 01.01.2018г.;</w:t>
      </w:r>
    </w:p>
    <w:p w:rsidR="00EF73AB" w:rsidRPr="00EF73AB" w:rsidRDefault="00EF73AB" w:rsidP="00EF73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отчёта о прибылях и убытках за 2017 год;</w:t>
      </w:r>
    </w:p>
    <w:p w:rsidR="00EF73AB" w:rsidRPr="00EF73AB" w:rsidRDefault="00EF73AB" w:rsidP="00EF73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отчета об изменении собственного капитала за 2017 год;</w:t>
      </w:r>
    </w:p>
    <w:p w:rsidR="00EF73AB" w:rsidRPr="00EF73AB" w:rsidRDefault="00EF73AB" w:rsidP="00EF73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отчета о движении денежных средств за 2017 год;</w:t>
      </w:r>
    </w:p>
    <w:p w:rsidR="00EF73AB" w:rsidRPr="00EF73AB" w:rsidRDefault="00EF73AB" w:rsidP="00EF73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отчёта об использовании целевого финансирования за 2017 год;</w:t>
      </w:r>
    </w:p>
    <w:p w:rsidR="00EF73AB" w:rsidRPr="00EF73AB" w:rsidRDefault="00EF73AB" w:rsidP="00EF73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примечания к бухгалтерской отчётности за 2017 год.</w:t>
      </w:r>
    </w:p>
    <w:p w:rsidR="00EF73AB" w:rsidRPr="00EF73AB" w:rsidRDefault="00EF73AB" w:rsidP="00EF73AB">
      <w:pPr>
        <w:pStyle w:val="a5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ОБЯЗАННОСТИ РУКОВОДСТВА АУДИРУЕМОГО ЛИЦА ПО ПОДГОТОВКЕ БУХГАЛТЕРСКОЙ ОТЧЕТНОСТИ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lastRenderedPageBreak/>
        <w:t>Руководство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ПРО» несет ответственность за составление и представление бухгалтерской отчетности в соответствии с законодательством Республики Беларусь по бухгалтерскому учету и отчетности и системы внутреннего контроля, необходимой для составления бухгалтерской отчетности, не содержащей существенных искажений, допущенных вследствие недобросовестных действий или ошибок.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ОБЯЗАННОСТИ АУДИТОРА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Я несу ответственность за выраженное мною аудиторское мнение о достоверности бухгалтерской отчетности, основанное на результатах проведенного аудита. Я провела аудит в соответствии с требованиями Закона Республики Беларусь от 12 июля 2013 года "Об аудиторской деятельности" и национальных правил аудиторской деятельности, которые обязывают меня соблюдать нормы профессиональной этики, планировать и проводить аудит таким образом, чтобы обеспечить достаточную уверенность относительно наличия либо отсутствия существенных искажений в представленной бухгалтерской отчетности.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В ходе аудита мною были выполнены аудиторские процедуры, направленные на получение аудиторских доказательств, подтверждающих значения показателей бухгалтерской отчетности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ПРО», а также другую раскрытую в ней информацию. Выбор аудиторских процедур осуществлялся на основании профессионального суждения с учетом оценки риска существенного искажения бухгалтерской отчетности в результате ошибок или недобросовестных действий. </w:t>
      </w:r>
      <w:proofErr w:type="gramStart"/>
      <w:r w:rsidRPr="00EF73AB">
        <w:rPr>
          <w:rStyle w:val="2"/>
          <w:b w:val="0"/>
          <w:sz w:val="18"/>
          <w:szCs w:val="18"/>
        </w:rPr>
        <w:t>При оценке риска существенного искажения бухгалтерской отчетности мною рассматривалась система внутреннего контроля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ПРО», необходимая для составления бухгалтерской отчетности, не содержащей существенных искажений, с целью планирования аудиторских процедур, соответствующих обстоятельствам аудита, но не с целью выражения мнения относительно эффективности функционирования этой системы.</w:t>
      </w:r>
      <w:proofErr w:type="gramEnd"/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Аудит также включал оценку применяемой учетной политики, обоснованности учетных оценок и общего содержания бухгалтерской отчетности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</w:t>
      </w:r>
      <w:proofErr w:type="gramStart"/>
      <w:r w:rsidRPr="00EF73AB">
        <w:rPr>
          <w:rStyle w:val="2"/>
          <w:b w:val="0"/>
          <w:sz w:val="18"/>
          <w:szCs w:val="18"/>
        </w:rPr>
        <w:t>ПРО</w:t>
      </w:r>
      <w:proofErr w:type="gramEnd"/>
      <w:r w:rsidRPr="00EF73AB">
        <w:rPr>
          <w:rStyle w:val="2"/>
          <w:b w:val="0"/>
          <w:sz w:val="18"/>
          <w:szCs w:val="18"/>
        </w:rPr>
        <w:t>».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Я считаю, что в ходе аудита мною были получены достаточные и надлежащие аудиторские доказательства, которые могут являться основанием для выражения аудиторского мнения с оговоркой.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bCs w:val="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 xml:space="preserve">ОСНОВАНИЯ ДЛЯ ВЫРАЖЕНИЯ АУДИТОРСКОГО МНЕНИЯ С ОГОВОРКОЙ 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Вместе с тем, я не наблюдала за проведением инвентаризации товарно-материальных ценностей, так как дата ее проведения не совпала с периодом проведения аудиторской проверки. Из-за характера учетных записей             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</w:t>
      </w:r>
      <w:proofErr w:type="gramStart"/>
      <w:r w:rsidRPr="00EF73AB">
        <w:rPr>
          <w:rStyle w:val="2"/>
          <w:b w:val="0"/>
          <w:sz w:val="18"/>
          <w:szCs w:val="18"/>
        </w:rPr>
        <w:t>ПРО</w:t>
      </w:r>
      <w:proofErr w:type="gramEnd"/>
      <w:r w:rsidRPr="00EF73AB">
        <w:rPr>
          <w:rStyle w:val="2"/>
          <w:b w:val="0"/>
          <w:sz w:val="18"/>
          <w:szCs w:val="18"/>
        </w:rPr>
        <w:t xml:space="preserve">» </w:t>
      </w:r>
      <w:proofErr w:type="gramStart"/>
      <w:r w:rsidRPr="00EF73AB">
        <w:rPr>
          <w:rStyle w:val="2"/>
          <w:b w:val="0"/>
          <w:sz w:val="18"/>
          <w:szCs w:val="18"/>
        </w:rPr>
        <w:t>я</w:t>
      </w:r>
      <w:proofErr w:type="gramEnd"/>
      <w:r w:rsidRPr="00EF73AB">
        <w:rPr>
          <w:rStyle w:val="2"/>
          <w:b w:val="0"/>
          <w:sz w:val="18"/>
          <w:szCs w:val="18"/>
        </w:rPr>
        <w:t xml:space="preserve"> не смогла проверить количество товарно-материальных ценностей посредством альтернативных аудиторских процедур.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color w:val="000000"/>
          <w:sz w:val="18"/>
          <w:szCs w:val="18"/>
        </w:rPr>
      </w:pPr>
      <w:r w:rsidRPr="00EF73AB">
        <w:rPr>
          <w:rStyle w:val="2"/>
          <w:b w:val="0"/>
          <w:sz w:val="18"/>
          <w:szCs w:val="18"/>
        </w:rPr>
        <w:t>АУДИТОРСКОЕ МНЕНИЕ С ОГОВОРКОЙ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bCs w:val="0"/>
          <w:color w:val="000000"/>
          <w:sz w:val="18"/>
          <w:szCs w:val="18"/>
        </w:rPr>
      </w:pPr>
      <w:proofErr w:type="gramStart"/>
      <w:r w:rsidRPr="00EF73AB">
        <w:rPr>
          <w:rStyle w:val="2"/>
          <w:b w:val="0"/>
          <w:sz w:val="18"/>
          <w:szCs w:val="18"/>
        </w:rPr>
        <w:t>По моему мнению, за исключением возможного влияния на бухгалтерскую отчётность обстоятельств, изложенных в разделе «Основания для выражения аудиторского мнения с оговоркой», бухгалтерская отчетность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ПРО» достоверно во всех существенных аспектах отражает финансовое положение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ПРО» на 31 декабря 2017 г, а также финансовые результаты деятельности и изменения финансового положения ОАО «</w:t>
      </w:r>
      <w:proofErr w:type="spellStart"/>
      <w:r w:rsidRPr="00EF73AB">
        <w:rPr>
          <w:rStyle w:val="2"/>
          <w:b w:val="0"/>
          <w:sz w:val="18"/>
          <w:szCs w:val="18"/>
        </w:rPr>
        <w:t>Эковер</w:t>
      </w:r>
      <w:proofErr w:type="spellEnd"/>
      <w:r w:rsidRPr="00EF73AB">
        <w:rPr>
          <w:rStyle w:val="2"/>
          <w:b w:val="0"/>
          <w:sz w:val="18"/>
          <w:szCs w:val="18"/>
        </w:rPr>
        <w:t xml:space="preserve"> ПРО» за год, закончившийся на указанную дату</w:t>
      </w:r>
      <w:proofErr w:type="gramEnd"/>
      <w:r w:rsidRPr="00EF73AB">
        <w:rPr>
          <w:rStyle w:val="2"/>
          <w:b w:val="0"/>
          <w:sz w:val="18"/>
          <w:szCs w:val="18"/>
        </w:rPr>
        <w:t>, в соответствии с требованиями</w:t>
      </w:r>
      <w:r w:rsidRPr="00EF73AB">
        <w:rPr>
          <w:rStyle w:val="2"/>
          <w:b w:val="0"/>
          <w:color w:val="000000"/>
          <w:sz w:val="18"/>
          <w:szCs w:val="18"/>
        </w:rPr>
        <w:t xml:space="preserve"> законодательства Республики Беларусь.</w:t>
      </w:r>
    </w:p>
    <w:p w:rsidR="00EF73AB" w:rsidRPr="00EF73AB" w:rsidRDefault="00EF73AB" w:rsidP="00EF73AB">
      <w:pPr>
        <w:pStyle w:val="a5"/>
        <w:jc w:val="both"/>
        <w:rPr>
          <w:rStyle w:val="2"/>
          <w:b w:val="0"/>
          <w:bCs w:val="0"/>
          <w:color w:val="000000"/>
          <w:sz w:val="18"/>
          <w:szCs w:val="18"/>
        </w:rPr>
      </w:pPr>
      <w:r w:rsidRPr="00EF73AB">
        <w:rPr>
          <w:rStyle w:val="2"/>
          <w:b w:val="0"/>
          <w:color w:val="000000"/>
          <w:sz w:val="18"/>
          <w:szCs w:val="18"/>
        </w:rPr>
        <w:t xml:space="preserve">Аудитор - Индивидуальный предприниматель </w:t>
      </w:r>
      <w:proofErr w:type="spellStart"/>
      <w:r w:rsidRPr="00EF73AB">
        <w:rPr>
          <w:rStyle w:val="2"/>
          <w:b w:val="0"/>
          <w:color w:val="000000"/>
          <w:sz w:val="18"/>
          <w:szCs w:val="18"/>
        </w:rPr>
        <w:t>Костюкович</w:t>
      </w:r>
      <w:proofErr w:type="spellEnd"/>
      <w:r w:rsidRPr="00EF73AB">
        <w:rPr>
          <w:rStyle w:val="2"/>
          <w:b w:val="0"/>
          <w:color w:val="000000"/>
          <w:sz w:val="18"/>
          <w:szCs w:val="18"/>
        </w:rPr>
        <w:t xml:space="preserve"> Наталья Николаевна</w:t>
      </w:r>
    </w:p>
    <w:p w:rsidR="00025145" w:rsidRPr="00EF73AB" w:rsidRDefault="00EF73AB" w:rsidP="00025145">
      <w:pPr>
        <w:pStyle w:val="a5"/>
        <w:jc w:val="both"/>
        <w:rPr>
          <w:rFonts w:ascii="Times New Roman" w:hAnsi="Times New Roman"/>
          <w:bCs/>
          <w:spacing w:val="3"/>
          <w:sz w:val="18"/>
          <w:szCs w:val="18"/>
          <w:shd w:val="clear" w:color="auto" w:fill="FFFFFF"/>
        </w:rPr>
      </w:pPr>
      <w:r w:rsidRPr="00EF73AB">
        <w:rPr>
          <w:rStyle w:val="2"/>
          <w:b w:val="0"/>
          <w:color w:val="000000"/>
          <w:sz w:val="18"/>
          <w:szCs w:val="18"/>
        </w:rPr>
        <w:t>Дата подписания аудиторского заключения</w:t>
      </w:r>
      <w:r w:rsidRPr="00EF73AB">
        <w:rPr>
          <w:rStyle w:val="2"/>
          <w:b w:val="0"/>
          <w:sz w:val="18"/>
          <w:szCs w:val="18"/>
        </w:rPr>
        <w:t xml:space="preserve"> 16 марта 2018г.</w:t>
      </w:r>
      <w:bookmarkStart w:id="3" w:name="_GoBack"/>
      <w:bookmarkEnd w:id="3"/>
    </w:p>
    <w:p w:rsidR="007C4EEA" w:rsidRPr="00025145" w:rsidRDefault="007C4EEA" w:rsidP="00A426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25145">
        <w:rPr>
          <w:rFonts w:ascii="Times New Roman" w:hAnsi="Times New Roman" w:cs="Times New Roman"/>
          <w:b/>
          <w:sz w:val="24"/>
          <w:szCs w:val="24"/>
        </w:rPr>
        <w:t>Форма 1 п.4-</w:t>
      </w:r>
      <w:r w:rsidR="006D679C" w:rsidRPr="00025145">
        <w:rPr>
          <w:rFonts w:ascii="Times New Roman" w:hAnsi="Times New Roman" w:cs="Times New Roman"/>
          <w:b/>
          <w:sz w:val="24"/>
          <w:szCs w:val="24"/>
        </w:rPr>
        <w:t>6</w:t>
      </w:r>
      <w:r w:rsidRPr="00025145">
        <w:rPr>
          <w:rFonts w:ascii="Times New Roman" w:hAnsi="Times New Roman" w:cs="Times New Roman"/>
          <w:b/>
          <w:sz w:val="24"/>
          <w:szCs w:val="24"/>
        </w:rPr>
        <w:t>,</w:t>
      </w:r>
      <w:r w:rsidR="006D679C" w:rsidRPr="00025145">
        <w:rPr>
          <w:rFonts w:ascii="Times New Roman" w:hAnsi="Times New Roman" w:cs="Times New Roman"/>
          <w:b/>
          <w:sz w:val="24"/>
          <w:szCs w:val="24"/>
        </w:rPr>
        <w:t xml:space="preserve"> 8-10</w:t>
      </w:r>
      <w:r w:rsidRPr="00025145">
        <w:rPr>
          <w:rFonts w:ascii="Times New Roman" w:hAnsi="Times New Roman" w:cs="Times New Roman"/>
          <w:b/>
          <w:sz w:val="24"/>
          <w:szCs w:val="24"/>
        </w:rPr>
        <w:t>,</w:t>
      </w:r>
      <w:r w:rsidR="006D679C" w:rsidRPr="00025145">
        <w:rPr>
          <w:rFonts w:ascii="Times New Roman" w:hAnsi="Times New Roman" w:cs="Times New Roman"/>
          <w:b/>
          <w:sz w:val="24"/>
          <w:szCs w:val="24"/>
        </w:rPr>
        <w:t>13.</w:t>
      </w:r>
      <w:r w:rsidRPr="0002514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D679C" w:rsidRPr="00025145">
        <w:rPr>
          <w:rFonts w:ascii="Times New Roman" w:hAnsi="Times New Roman" w:cs="Times New Roman"/>
          <w:b/>
          <w:sz w:val="24"/>
          <w:szCs w:val="24"/>
        </w:rPr>
        <w:t>4</w:t>
      </w:r>
      <w:r w:rsidRPr="00025145">
        <w:rPr>
          <w:rFonts w:ascii="Times New Roman" w:hAnsi="Times New Roman" w:cs="Times New Roman"/>
          <w:b/>
          <w:sz w:val="24"/>
          <w:szCs w:val="24"/>
        </w:rPr>
        <w:t xml:space="preserve"> «Информация об ОАО «</w:t>
      </w:r>
      <w:proofErr w:type="spellStart"/>
      <w:r w:rsidR="00AC4813" w:rsidRPr="00025145">
        <w:rPr>
          <w:rFonts w:ascii="Times New Roman" w:hAnsi="Times New Roman" w:cs="Times New Roman"/>
          <w:b/>
          <w:sz w:val="24"/>
          <w:szCs w:val="24"/>
        </w:rPr>
        <w:t>Эковер</w:t>
      </w:r>
      <w:proofErr w:type="spellEnd"/>
      <w:r w:rsidR="00AC4813" w:rsidRPr="00025145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Pr="00025145">
        <w:rPr>
          <w:rFonts w:ascii="Times New Roman" w:hAnsi="Times New Roman" w:cs="Times New Roman"/>
          <w:b/>
          <w:sz w:val="24"/>
          <w:szCs w:val="24"/>
        </w:rPr>
        <w:t>» и его деятельности»</w:t>
      </w:r>
    </w:p>
    <w:tbl>
      <w:tblPr>
        <w:tblW w:w="992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"/>
        <w:gridCol w:w="2122"/>
        <w:gridCol w:w="1134"/>
        <w:gridCol w:w="567"/>
        <w:gridCol w:w="8"/>
        <w:gridCol w:w="1267"/>
        <w:gridCol w:w="567"/>
        <w:gridCol w:w="8"/>
        <w:gridCol w:w="1410"/>
        <w:gridCol w:w="433"/>
        <w:gridCol w:w="1126"/>
        <w:gridCol w:w="142"/>
        <w:gridCol w:w="996"/>
        <w:gridCol w:w="142"/>
      </w:tblGrid>
      <w:tr w:rsidR="0014644B" w:rsidRPr="00D12A86" w:rsidTr="00E2190B">
        <w:trPr>
          <w:gridAfter w:val="1"/>
          <w:wAfter w:w="142" w:type="dxa"/>
          <w:trHeight w:val="144"/>
        </w:trPr>
        <w:tc>
          <w:tcPr>
            <w:tcW w:w="9787" w:type="dxa"/>
            <w:gridSpan w:val="13"/>
            <w:shd w:val="clear" w:color="auto" w:fill="auto"/>
            <w:noWrap/>
            <w:vAlign w:val="bottom"/>
            <w:hideMark/>
          </w:tcPr>
          <w:p w:rsidR="0014644B" w:rsidRPr="0014644B" w:rsidRDefault="0014644B" w:rsidP="0014644B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4.Доля государства в уставном фонде эмитента (всего в %):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12A8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91,2348</w:t>
            </w:r>
            <w:r w:rsidRPr="0014644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, в том числе</w:t>
            </w:r>
          </w:p>
        </w:tc>
      </w:tr>
      <w:tr w:rsidR="00BF764F" w:rsidRPr="00D12A86" w:rsidTr="00E2190B">
        <w:trPr>
          <w:gridAfter w:val="1"/>
          <w:wAfter w:w="142" w:type="dxa"/>
          <w:trHeight w:val="77"/>
        </w:trPr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4F" w:rsidRPr="00D12A86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4F" w:rsidRPr="00D12A86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акций, шт.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4F" w:rsidRPr="00D12A86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уставном фонде, %</w:t>
            </w:r>
          </w:p>
        </w:tc>
      </w:tr>
      <w:tr w:rsidR="00BF764F" w:rsidRPr="00D12A86" w:rsidTr="00E2190B">
        <w:trPr>
          <w:gridAfter w:val="1"/>
          <w:wAfter w:w="142" w:type="dxa"/>
          <w:trHeight w:val="84"/>
        </w:trPr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4F" w:rsidRPr="00D12A86" w:rsidRDefault="00BF764F" w:rsidP="00BF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4F" w:rsidRPr="00D12A86" w:rsidRDefault="00BF764F" w:rsidP="00BF76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427</w:t>
            </w:r>
            <w:r w:rsidR="00C3797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 w:rsidRPr="00D12A8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4F" w:rsidRPr="00D12A86" w:rsidRDefault="00BF764F" w:rsidP="00BF76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91,2348</w:t>
            </w:r>
          </w:p>
        </w:tc>
      </w:tr>
      <w:tr w:rsidR="00BF764F" w:rsidRPr="00D12A86" w:rsidTr="00E2190B">
        <w:trPr>
          <w:gridAfter w:val="1"/>
          <w:wAfter w:w="142" w:type="dxa"/>
          <w:trHeight w:val="106"/>
        </w:trPr>
        <w:tc>
          <w:tcPr>
            <w:tcW w:w="5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4F" w:rsidRPr="00D12A86" w:rsidRDefault="00BF764F" w:rsidP="00BF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764F" w:rsidRPr="00D12A86" w:rsidRDefault="00BF764F" w:rsidP="00BF76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427 278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764F" w:rsidRPr="00D12A86" w:rsidRDefault="00BF764F" w:rsidP="00BF76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91,2348</w:t>
            </w:r>
          </w:p>
        </w:tc>
      </w:tr>
      <w:tr w:rsidR="00313626" w:rsidRPr="00D12A86" w:rsidTr="00E2190B">
        <w:trPr>
          <w:gridAfter w:val="1"/>
          <w:wAfter w:w="142" w:type="dxa"/>
          <w:trHeight w:val="312"/>
        </w:trPr>
        <w:tc>
          <w:tcPr>
            <w:tcW w:w="978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6194" w:rsidRPr="00B14E8C" w:rsidRDefault="00A76194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3626" w:rsidRDefault="00313626" w:rsidP="00BF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5-6. Информация о дивидендах и акциях</w:t>
            </w:r>
            <w:r w:rsidR="0014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14644B" w:rsidRPr="00D12A86" w:rsidRDefault="0014644B" w:rsidP="009A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акционеров: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  <w:r w:rsidR="0024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711</w:t>
            </w:r>
            <w:r w:rsidR="009A7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юридических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1,  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нерезидентов Республики Беларусь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нет; 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физических лиц</w:t>
            </w:r>
            <w:r w:rsidR="0024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711</w:t>
            </w:r>
            <w:r w:rsidR="009A7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нерезидентов Республики Беларусь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нет.</w:t>
            </w:r>
          </w:p>
        </w:tc>
      </w:tr>
      <w:tr w:rsidR="00BF764F" w:rsidRPr="00D12A86" w:rsidTr="00E2190B">
        <w:trPr>
          <w:gridAfter w:val="1"/>
          <w:wAfter w:w="142" w:type="dxa"/>
          <w:trHeight w:val="353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4F" w:rsidRPr="00D12A86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64F" w:rsidRPr="00D12A86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4F" w:rsidRPr="00D12A86" w:rsidRDefault="00D37331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отчётный период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4F" w:rsidRPr="00D12A86" w:rsidRDefault="00BF764F" w:rsidP="00BF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аналогичный период прошлого года</w:t>
            </w:r>
          </w:p>
        </w:tc>
      </w:tr>
      <w:tr w:rsidR="00E2190B" w:rsidTr="00A95AD9">
        <w:trPr>
          <w:gridBefore w:val="1"/>
          <w:gridAfter w:val="1"/>
          <w:wBefore w:w="7" w:type="dxa"/>
          <w:wAfter w:w="142" w:type="dxa"/>
          <w:trHeight w:val="353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0B" w:rsidRDefault="00E2190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Начислено на выплату дивидендов в данном отчетном  периоде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B" w:rsidRDefault="00E2190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тысяч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2190B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58,90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2190B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53,30</w:t>
            </w:r>
          </w:p>
        </w:tc>
      </w:tr>
      <w:tr w:rsidR="00E2190B" w:rsidTr="00E2190B">
        <w:trPr>
          <w:gridBefore w:val="1"/>
          <w:gridAfter w:val="1"/>
          <w:wBefore w:w="7" w:type="dxa"/>
          <w:wAfter w:w="142" w:type="dxa"/>
          <w:trHeight w:val="235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0B" w:rsidRDefault="00E2190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Фактически выплаченные дивиденды в данном отчетном  периоде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B" w:rsidRDefault="00E2190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тысяч 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2190B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51,86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2190B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45,60</w:t>
            </w:r>
          </w:p>
        </w:tc>
      </w:tr>
      <w:tr w:rsidR="009A7DDC" w:rsidTr="009A7DDC">
        <w:trPr>
          <w:gridBefore w:val="1"/>
          <w:gridAfter w:val="1"/>
          <w:wBefore w:w="7" w:type="dxa"/>
          <w:wAfter w:w="142" w:type="dxa"/>
          <w:trHeight w:val="480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0,125775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 w:rsidP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0,113800</w:t>
            </w:r>
          </w:p>
        </w:tc>
      </w:tr>
      <w:tr w:rsidR="009A7DDC" w:rsidTr="009A7DDC">
        <w:trPr>
          <w:gridBefore w:val="1"/>
          <w:gridAfter w:val="1"/>
          <w:wBefore w:w="7" w:type="dxa"/>
          <w:wAfter w:w="142" w:type="dxa"/>
          <w:trHeight w:val="480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A7DDC" w:rsidRDefault="009A7DDC" w:rsidP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 w:rsidP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9A7DDC" w:rsidTr="009A7DDC">
        <w:trPr>
          <w:gridBefore w:val="1"/>
          <w:gridAfter w:val="1"/>
          <w:wBefore w:w="7" w:type="dxa"/>
          <w:wAfter w:w="142" w:type="dxa"/>
          <w:trHeight w:val="480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A7DDC" w:rsidRDefault="009A7DDC" w:rsidP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 w:rsidP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9A7DDC" w:rsidTr="009A7DDC">
        <w:trPr>
          <w:gridBefore w:val="1"/>
          <w:gridAfter w:val="1"/>
          <w:wBefore w:w="7" w:type="dxa"/>
          <w:wAfter w:w="142" w:type="dxa"/>
          <w:trHeight w:val="480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0,110729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 w:rsidP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0,891960</w:t>
            </w:r>
          </w:p>
        </w:tc>
      </w:tr>
      <w:tr w:rsidR="009A7DDC" w:rsidTr="008145A1">
        <w:trPr>
          <w:gridBefore w:val="1"/>
          <w:gridAfter w:val="1"/>
          <w:wBefore w:w="7" w:type="dxa"/>
          <w:wAfter w:w="142" w:type="dxa"/>
          <w:trHeight w:val="539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9A7DDC" w:rsidTr="00A95AD9">
        <w:trPr>
          <w:gridBefore w:val="1"/>
          <w:gridAfter w:val="1"/>
          <w:wBefore w:w="7" w:type="dxa"/>
          <w:wAfter w:w="142" w:type="dxa"/>
          <w:trHeight w:val="622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9A7DDC" w:rsidTr="00A95AD9">
        <w:trPr>
          <w:gridBefore w:val="1"/>
          <w:gridAfter w:val="1"/>
          <w:wBefore w:w="7" w:type="dxa"/>
          <w:wAfter w:w="142" w:type="dxa"/>
          <w:trHeight w:val="665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Период, за который выплачивались дивиденды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месяц, квартал, год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A7DDC" w:rsidRDefault="009A7DDC" w:rsidP="00BB70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201</w:t>
            </w:r>
            <w:r w:rsidR="00BB700E">
              <w:rPr>
                <w:rFonts w:ascii="Arial CYR" w:hAnsi="Arial CYR" w:cs="Arial CYR"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DC" w:rsidRDefault="009A7DD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9A7DDC" w:rsidTr="00A95AD9">
        <w:trPr>
          <w:gridBefore w:val="1"/>
          <w:gridAfter w:val="1"/>
          <w:wBefore w:w="7" w:type="dxa"/>
          <w:wAfter w:w="142" w:type="dxa"/>
          <w:trHeight w:val="637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Дата (даты) принятия решений о выплате дивидендов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число, месяц, год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A7DDC" w:rsidRDefault="009A7DDC" w:rsidP="00BB70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29.03.201</w:t>
            </w:r>
            <w:r w:rsidR="00BB700E">
              <w:rPr>
                <w:rFonts w:ascii="Arial CYR" w:hAnsi="Arial CYR" w:cs="Arial CYR"/>
                <w:sz w:val="18"/>
                <w:szCs w:val="18"/>
              </w:rPr>
              <w:t>7</w:t>
            </w:r>
            <w:r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DC" w:rsidRDefault="009A7DD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9A7DDC" w:rsidTr="00A95AD9">
        <w:trPr>
          <w:gridBefore w:val="1"/>
          <w:gridAfter w:val="1"/>
          <w:wBefore w:w="7" w:type="dxa"/>
          <w:wAfter w:w="142" w:type="dxa"/>
          <w:trHeight w:val="428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Срок (сроки) выплаты дивидендов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число, месяц, год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B700E" w:rsidRDefault="00BB700E" w:rsidP="00BB70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 </w:t>
            </w:r>
            <w:r w:rsidR="009A7DDC">
              <w:rPr>
                <w:rFonts w:ascii="Arial CYR" w:hAnsi="Arial CYR" w:cs="Arial CYR"/>
                <w:sz w:val="18"/>
                <w:szCs w:val="18"/>
              </w:rPr>
              <w:t>22.04.201</w:t>
            </w:r>
            <w:r>
              <w:rPr>
                <w:rFonts w:ascii="Arial CYR" w:hAnsi="Arial CYR" w:cs="Arial CYR"/>
                <w:sz w:val="18"/>
                <w:szCs w:val="18"/>
              </w:rPr>
              <w:t>7</w:t>
            </w:r>
            <w:r w:rsidR="009A7DDC">
              <w:rPr>
                <w:rFonts w:ascii="Arial CYR" w:hAnsi="Arial CYR" w:cs="Arial CYR"/>
                <w:sz w:val="18"/>
                <w:szCs w:val="18"/>
              </w:rPr>
              <w:t xml:space="preserve">г. </w:t>
            </w:r>
          </w:p>
          <w:p w:rsidR="009A7DDC" w:rsidRDefault="00BB700E" w:rsidP="00BB70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 </w:t>
            </w:r>
            <w:r w:rsidR="009A7DDC">
              <w:rPr>
                <w:rFonts w:ascii="Arial CYR" w:hAnsi="Arial CYR" w:cs="Arial CYR"/>
                <w:sz w:val="18"/>
                <w:szCs w:val="18"/>
              </w:rPr>
              <w:t>01.07.201</w:t>
            </w:r>
            <w:r>
              <w:rPr>
                <w:rFonts w:ascii="Arial CYR" w:hAnsi="Arial CYR" w:cs="Arial CYR"/>
                <w:sz w:val="18"/>
                <w:szCs w:val="18"/>
              </w:rPr>
              <w:t>7</w:t>
            </w:r>
            <w:r w:rsidR="009A7DDC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DC" w:rsidRDefault="009A7DD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9A7DDC" w:rsidTr="00BB700E">
        <w:trPr>
          <w:gridBefore w:val="1"/>
          <w:gridAfter w:val="1"/>
          <w:wBefore w:w="7" w:type="dxa"/>
          <w:wAfter w:w="142" w:type="dxa"/>
          <w:trHeight w:val="507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Обеспеченность акции имуществом общества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BB70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4,96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BB70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4,91</w:t>
            </w:r>
          </w:p>
        </w:tc>
      </w:tr>
      <w:tr w:rsidR="009A7DDC" w:rsidTr="00BB700E">
        <w:trPr>
          <w:gridBefore w:val="1"/>
          <w:gridAfter w:val="1"/>
          <w:wBefore w:w="7" w:type="dxa"/>
          <w:wAfter w:w="142" w:type="dxa"/>
          <w:trHeight w:val="531"/>
        </w:trPr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Количество простых акций, находящихся на балансе общества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DDC" w:rsidRDefault="009A7D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Default="009A7DD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9A7DDC" w:rsidRPr="00D12A86" w:rsidTr="00A95AD9">
        <w:trPr>
          <w:gridAfter w:val="1"/>
          <w:wAfter w:w="142" w:type="dxa"/>
          <w:trHeight w:val="280"/>
        </w:trPr>
        <w:tc>
          <w:tcPr>
            <w:tcW w:w="5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Простые акции, поступившие в распоряжение общества.</w:t>
            </w:r>
          </w:p>
        </w:tc>
        <w:tc>
          <w:tcPr>
            <w:tcW w:w="4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DDC" w:rsidRPr="00D12A86" w:rsidRDefault="009A7DDC" w:rsidP="00A465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Простые акции, приобретенные в целях сокращения общего количества</w:t>
            </w:r>
          </w:p>
        </w:tc>
      </w:tr>
      <w:tr w:rsidR="009A7DDC" w:rsidRPr="00D12A86" w:rsidTr="00A95AD9">
        <w:trPr>
          <w:gridAfter w:val="1"/>
          <w:wAfter w:w="142" w:type="dxa"/>
          <w:trHeight w:val="414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Default="009A7DDC" w:rsidP="00E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зачисления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акций</w:t>
            </w:r>
          </w:p>
          <w:p w:rsidR="009A7DDC" w:rsidRPr="00D12A86" w:rsidRDefault="009A7DDC" w:rsidP="00E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распоряжение </w:t>
            </w:r>
            <w:proofErr w:type="spellStart"/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Pr="00D12A86" w:rsidRDefault="009A7DDC" w:rsidP="006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Pr="00D12A86" w:rsidRDefault="009A7DDC" w:rsidP="00E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зачисления </w:t>
            </w: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акций на счет "депо" общества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D1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9A7DDC" w:rsidRPr="00D12A86" w:rsidTr="00A95AD9">
        <w:trPr>
          <w:gridAfter w:val="1"/>
          <w:wAfter w:w="142" w:type="dxa"/>
          <w:trHeight w:val="194"/>
        </w:trPr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7DDC" w:rsidRPr="00D12A86" w:rsidRDefault="009A7DDC" w:rsidP="007C4EE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A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7DDC" w:rsidRPr="00686EE3" w:rsidTr="00E2190B">
        <w:trPr>
          <w:gridBefore w:val="1"/>
          <w:gridAfter w:val="1"/>
          <w:wBefore w:w="7" w:type="dxa"/>
          <w:wAfter w:w="142" w:type="dxa"/>
          <w:trHeight w:val="339"/>
        </w:trPr>
        <w:tc>
          <w:tcPr>
            <w:tcW w:w="978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7DDC" w:rsidRPr="00025145" w:rsidRDefault="009A7DDC" w:rsidP="0081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5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.Среднесписочная численность работающих</w:t>
            </w:r>
            <w:r w:rsidRPr="00025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за отчётный период -</w:t>
            </w:r>
            <w:r w:rsidR="00BB7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</w:t>
            </w:r>
            <w:r w:rsidRPr="00025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человека, а за аналогичный период прошлого года – 2</w:t>
            </w:r>
            <w:r w:rsidR="00BB7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  <w:r w:rsidRPr="00025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человек.</w:t>
            </w:r>
          </w:p>
          <w:p w:rsidR="009A7DDC" w:rsidRPr="00686EE3" w:rsidRDefault="009A7DDC" w:rsidP="0081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6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9A7DDC" w:rsidRPr="00686EE3" w:rsidTr="00E2190B">
        <w:trPr>
          <w:gridBefore w:val="1"/>
          <w:gridAfter w:val="1"/>
          <w:wBefore w:w="7" w:type="dxa"/>
          <w:wAfter w:w="142" w:type="dxa"/>
          <w:trHeight w:val="442"/>
        </w:trPr>
        <w:tc>
          <w:tcPr>
            <w:tcW w:w="9780" w:type="dxa"/>
            <w:gridSpan w:val="12"/>
            <w:shd w:val="clear" w:color="auto" w:fill="CCFFCC"/>
            <w:noWrap/>
            <w:hideMark/>
          </w:tcPr>
          <w:p w:rsidR="009A7DDC" w:rsidRPr="00686EE3" w:rsidRDefault="009A7DDC" w:rsidP="0008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резинотехнических изделий: на сумму </w:t>
            </w:r>
            <w:r w:rsidR="00084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</w:t>
            </w:r>
            <w:r w:rsidRPr="00A9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тысяч рублей, что составляет 7</w:t>
            </w:r>
            <w:r w:rsidR="00084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9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84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9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выручки от реализации. </w:t>
            </w:r>
          </w:p>
        </w:tc>
      </w:tr>
      <w:tr w:rsidR="009A7DDC" w:rsidRPr="00686EE3" w:rsidTr="00E2190B">
        <w:trPr>
          <w:gridBefore w:val="1"/>
          <w:wBefore w:w="7" w:type="dxa"/>
          <w:trHeight w:val="369"/>
        </w:trPr>
        <w:tc>
          <w:tcPr>
            <w:tcW w:w="9922" w:type="dxa"/>
            <w:gridSpan w:val="13"/>
            <w:shd w:val="clear" w:color="auto" w:fill="auto"/>
            <w:hideMark/>
          </w:tcPr>
          <w:p w:rsidR="009A7DDC" w:rsidRPr="00686EE3" w:rsidRDefault="009A7DDC" w:rsidP="0008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6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686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Дата проведения годового общего собрания акционеров, на котором утверждался годовой бухгалтерский баланс за отчетный год: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84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3.03.</w:t>
            </w:r>
            <w:r w:rsidRPr="00686E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84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86E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7DDC" w:rsidRPr="00686EE3" w:rsidTr="00E2190B">
        <w:trPr>
          <w:gridBefore w:val="1"/>
          <w:gridAfter w:val="1"/>
          <w:wBefore w:w="7" w:type="dxa"/>
          <w:wAfter w:w="142" w:type="dxa"/>
          <w:trHeight w:val="80"/>
        </w:trPr>
        <w:tc>
          <w:tcPr>
            <w:tcW w:w="9780" w:type="dxa"/>
            <w:gridSpan w:val="12"/>
            <w:shd w:val="clear" w:color="auto" w:fill="auto"/>
            <w:vAlign w:val="bottom"/>
            <w:hideMark/>
          </w:tcPr>
          <w:p w:rsidR="009A7DDC" w:rsidRPr="00686EE3" w:rsidRDefault="009A7DDC" w:rsidP="00F6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6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686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.Сведения о применении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открытым акционерным обществом Свода</w:t>
            </w:r>
            <w:r w:rsidRPr="00686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правил корпоративного поведения (только в составе годового отчета)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t xml:space="preserve"> </w:t>
            </w:r>
            <w:r w:rsidR="00F64D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применяется.</w:t>
            </w:r>
          </w:p>
        </w:tc>
      </w:tr>
    </w:tbl>
    <w:p w:rsidR="00025145" w:rsidRPr="00555BE4" w:rsidRDefault="00133234" w:rsidP="008145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76194">
        <w:rPr>
          <w:rFonts w:ascii="Times New Roman" w:eastAsia="Calibri" w:hAnsi="Times New Roman" w:cs="Times New Roman"/>
          <w:b/>
          <w:sz w:val="18"/>
          <w:szCs w:val="18"/>
        </w:rPr>
        <w:t xml:space="preserve">14.Адрес официального сайта открытого акционерного общества в глобальной компьютерной сети Интернет: </w:t>
      </w:r>
      <w:hyperlink r:id="rId7" w:history="1">
        <w:r w:rsidR="00A35FB6" w:rsidRPr="00555BE4">
          <w:rPr>
            <w:rStyle w:val="a6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A35FB6" w:rsidRPr="00555BE4">
          <w:rPr>
            <w:rStyle w:val="a6"/>
            <w:rFonts w:ascii="Times New Roman" w:eastAsia="Calibri" w:hAnsi="Times New Roman" w:cs="Times New Roman"/>
            <w:sz w:val="18"/>
            <w:szCs w:val="18"/>
          </w:rPr>
          <w:t>.</w:t>
        </w:r>
        <w:proofErr w:type="spellStart"/>
        <w:r w:rsidR="00A35FB6" w:rsidRPr="00555BE4">
          <w:rPr>
            <w:rStyle w:val="a6"/>
            <w:rFonts w:ascii="Times New Roman" w:eastAsia="Calibri" w:hAnsi="Times New Roman" w:cs="Times New Roman"/>
            <w:sz w:val="18"/>
            <w:szCs w:val="18"/>
            <w:lang w:val="en-US"/>
          </w:rPr>
          <w:t>ecover</w:t>
        </w:r>
        <w:proofErr w:type="spellEnd"/>
        <w:r w:rsidR="00A35FB6" w:rsidRPr="00555BE4">
          <w:rPr>
            <w:rStyle w:val="a6"/>
            <w:rFonts w:ascii="Times New Roman" w:eastAsia="Calibri" w:hAnsi="Times New Roman" w:cs="Times New Roman"/>
            <w:sz w:val="18"/>
            <w:szCs w:val="18"/>
          </w:rPr>
          <w:t>.</w:t>
        </w:r>
        <w:r w:rsidR="00A35FB6" w:rsidRPr="00555BE4">
          <w:rPr>
            <w:rStyle w:val="a6"/>
            <w:rFonts w:ascii="Times New Roman" w:eastAsia="Calibri" w:hAnsi="Times New Roman" w:cs="Times New Roman"/>
            <w:sz w:val="18"/>
            <w:szCs w:val="18"/>
            <w:lang w:val="en-US"/>
          </w:rPr>
          <w:t>by</w:t>
        </w:r>
      </w:hyperlink>
    </w:p>
    <w:p w:rsidR="00A35FB6" w:rsidRPr="00A35FB6" w:rsidRDefault="00A35FB6" w:rsidP="004D64B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D64B1" w:rsidRPr="00025145" w:rsidRDefault="00084DFD" w:rsidP="004D64B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.д</w:t>
      </w:r>
      <w:proofErr w:type="gramEnd"/>
      <w:r w:rsidR="004D64B1" w:rsidRPr="00686EE3">
        <w:rPr>
          <w:rFonts w:ascii="Times New Roman" w:eastAsia="Calibri" w:hAnsi="Times New Roman" w:cs="Times New Roman"/>
          <w:sz w:val="18"/>
          <w:szCs w:val="18"/>
        </w:rPr>
        <w:t>иректор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proofErr w:type="spellEnd"/>
      <w:r w:rsidR="00B844DC">
        <w:rPr>
          <w:rFonts w:ascii="Times New Roman" w:eastAsia="Calibri" w:hAnsi="Times New Roman" w:cs="Times New Roman"/>
          <w:sz w:val="18"/>
          <w:szCs w:val="18"/>
        </w:rPr>
        <w:t xml:space="preserve"> общества</w:t>
      </w:r>
      <w:r w:rsidR="008A0D28" w:rsidRPr="00686E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D64B1" w:rsidRPr="00686EE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</w:t>
      </w:r>
      <w:r w:rsidR="008A0D28" w:rsidRPr="00686EE3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686EE3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B844DC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А.А.</w:t>
      </w:r>
      <w:r w:rsidR="00B844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Варава</w:t>
      </w:r>
      <w:proofErr w:type="spellEnd"/>
    </w:p>
    <w:p w:rsidR="004D64B1" w:rsidRPr="004344DF" w:rsidRDefault="004D64B1" w:rsidP="004344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E3">
        <w:rPr>
          <w:rFonts w:ascii="Times New Roman" w:eastAsia="Calibri" w:hAnsi="Times New Roman" w:cs="Times New Roman"/>
          <w:sz w:val="18"/>
          <w:szCs w:val="18"/>
        </w:rPr>
        <w:t>Главный бухгалтер</w:t>
      </w:r>
      <w:r w:rsidRPr="00686EE3">
        <w:rPr>
          <w:rFonts w:ascii="Times New Roman" w:eastAsia="Calibri" w:hAnsi="Times New Roman" w:cs="Times New Roman"/>
          <w:sz w:val="18"/>
          <w:szCs w:val="18"/>
        </w:rPr>
        <w:tab/>
      </w:r>
      <w:r w:rsidRPr="00686EE3">
        <w:rPr>
          <w:rFonts w:ascii="Times New Roman" w:eastAsia="Calibri" w:hAnsi="Times New Roman" w:cs="Times New Roman"/>
          <w:sz w:val="18"/>
          <w:szCs w:val="18"/>
        </w:rPr>
        <w:tab/>
      </w:r>
      <w:r w:rsidRPr="00686EE3">
        <w:rPr>
          <w:rFonts w:ascii="Times New Roman" w:eastAsia="Calibri" w:hAnsi="Times New Roman" w:cs="Times New Roman"/>
          <w:sz w:val="18"/>
          <w:szCs w:val="18"/>
        </w:rPr>
        <w:tab/>
      </w:r>
      <w:r w:rsidRPr="00686EE3">
        <w:rPr>
          <w:rFonts w:ascii="Times New Roman" w:eastAsia="Calibri" w:hAnsi="Times New Roman" w:cs="Times New Roman"/>
          <w:sz w:val="18"/>
          <w:szCs w:val="18"/>
        </w:rPr>
        <w:tab/>
      </w:r>
      <w:r w:rsidRPr="00686EE3">
        <w:rPr>
          <w:rFonts w:ascii="Times New Roman" w:eastAsia="Calibri" w:hAnsi="Times New Roman" w:cs="Times New Roman"/>
          <w:sz w:val="18"/>
          <w:szCs w:val="18"/>
        </w:rPr>
        <w:tab/>
      </w:r>
      <w:r w:rsidRPr="00686EE3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="00A4653B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8145A1">
        <w:rPr>
          <w:rFonts w:ascii="Times New Roman" w:eastAsia="Calibri" w:hAnsi="Times New Roman" w:cs="Times New Roman"/>
          <w:sz w:val="18"/>
          <w:szCs w:val="18"/>
        </w:rPr>
        <w:tab/>
      </w:r>
      <w:r w:rsidR="008145A1">
        <w:rPr>
          <w:rFonts w:ascii="Times New Roman" w:eastAsia="Calibri" w:hAnsi="Times New Roman" w:cs="Times New Roman"/>
          <w:sz w:val="18"/>
          <w:szCs w:val="18"/>
        </w:rPr>
        <w:tab/>
      </w:r>
      <w:r w:rsidR="008145A1">
        <w:rPr>
          <w:rFonts w:ascii="Times New Roman" w:eastAsia="Calibri" w:hAnsi="Times New Roman" w:cs="Times New Roman"/>
          <w:sz w:val="18"/>
          <w:szCs w:val="18"/>
        </w:rPr>
        <w:tab/>
      </w:r>
      <w:r w:rsidRPr="00686EE3">
        <w:rPr>
          <w:rFonts w:ascii="Times New Roman" w:eastAsia="Calibri" w:hAnsi="Times New Roman" w:cs="Times New Roman"/>
          <w:sz w:val="18"/>
          <w:szCs w:val="18"/>
        </w:rPr>
        <w:t xml:space="preserve"> С.А. </w:t>
      </w:r>
      <w:proofErr w:type="spellStart"/>
      <w:r w:rsidRPr="00686EE3">
        <w:rPr>
          <w:rFonts w:ascii="Times New Roman" w:eastAsia="Calibri" w:hAnsi="Times New Roman" w:cs="Times New Roman"/>
          <w:sz w:val="18"/>
          <w:szCs w:val="18"/>
        </w:rPr>
        <w:t>Артюковская</w:t>
      </w:r>
      <w:proofErr w:type="spellEnd"/>
    </w:p>
    <w:sectPr w:rsidR="004D64B1" w:rsidRPr="004344DF" w:rsidSect="00A35FB6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679"/>
    <w:multiLevelType w:val="hybridMultilevel"/>
    <w:tmpl w:val="AEC07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D"/>
    <w:rsid w:val="00025145"/>
    <w:rsid w:val="00053811"/>
    <w:rsid w:val="00084DFD"/>
    <w:rsid w:val="0009620B"/>
    <w:rsid w:val="0009683C"/>
    <w:rsid w:val="000A042F"/>
    <w:rsid w:val="00124A6F"/>
    <w:rsid w:val="00133234"/>
    <w:rsid w:val="00141ED3"/>
    <w:rsid w:val="0014644B"/>
    <w:rsid w:val="00177D43"/>
    <w:rsid w:val="001868CF"/>
    <w:rsid w:val="001C164B"/>
    <w:rsid w:val="001E3273"/>
    <w:rsid w:val="002045A8"/>
    <w:rsid w:val="002410BD"/>
    <w:rsid w:val="002646BE"/>
    <w:rsid w:val="002953D6"/>
    <w:rsid w:val="002B20C9"/>
    <w:rsid w:val="003078CF"/>
    <w:rsid w:val="00313626"/>
    <w:rsid w:val="00391B79"/>
    <w:rsid w:val="003A15E9"/>
    <w:rsid w:val="003D1DDE"/>
    <w:rsid w:val="004344DF"/>
    <w:rsid w:val="00460093"/>
    <w:rsid w:val="0046155C"/>
    <w:rsid w:val="004B7382"/>
    <w:rsid w:val="004B78C8"/>
    <w:rsid w:val="004D64B1"/>
    <w:rsid w:val="005356F8"/>
    <w:rsid w:val="00555BE4"/>
    <w:rsid w:val="00587CA2"/>
    <w:rsid w:val="0059348D"/>
    <w:rsid w:val="005A11C6"/>
    <w:rsid w:val="005A6052"/>
    <w:rsid w:val="00627F21"/>
    <w:rsid w:val="006750DD"/>
    <w:rsid w:val="00675522"/>
    <w:rsid w:val="006845E7"/>
    <w:rsid w:val="00686EE3"/>
    <w:rsid w:val="006C4126"/>
    <w:rsid w:val="006D679C"/>
    <w:rsid w:val="007737AC"/>
    <w:rsid w:val="007A5828"/>
    <w:rsid w:val="007C4EEA"/>
    <w:rsid w:val="008145A1"/>
    <w:rsid w:val="0083262E"/>
    <w:rsid w:val="00836BE0"/>
    <w:rsid w:val="008A0D28"/>
    <w:rsid w:val="008D3A91"/>
    <w:rsid w:val="009636CD"/>
    <w:rsid w:val="009A7DDC"/>
    <w:rsid w:val="00A0746F"/>
    <w:rsid w:val="00A30B0D"/>
    <w:rsid w:val="00A35FB6"/>
    <w:rsid w:val="00A4266E"/>
    <w:rsid w:val="00A4653B"/>
    <w:rsid w:val="00A76194"/>
    <w:rsid w:val="00A931C3"/>
    <w:rsid w:val="00A95AD9"/>
    <w:rsid w:val="00AB11C8"/>
    <w:rsid w:val="00AC4813"/>
    <w:rsid w:val="00B14E8C"/>
    <w:rsid w:val="00B844DC"/>
    <w:rsid w:val="00BB700E"/>
    <w:rsid w:val="00BC4F1F"/>
    <w:rsid w:val="00BF764F"/>
    <w:rsid w:val="00C25FDB"/>
    <w:rsid w:val="00C37970"/>
    <w:rsid w:val="00C43C67"/>
    <w:rsid w:val="00C63FEF"/>
    <w:rsid w:val="00C74436"/>
    <w:rsid w:val="00D12A86"/>
    <w:rsid w:val="00D26322"/>
    <w:rsid w:val="00D37331"/>
    <w:rsid w:val="00D90372"/>
    <w:rsid w:val="00D93752"/>
    <w:rsid w:val="00E06DBE"/>
    <w:rsid w:val="00E2190B"/>
    <w:rsid w:val="00E60BA1"/>
    <w:rsid w:val="00E669B0"/>
    <w:rsid w:val="00EB6BB9"/>
    <w:rsid w:val="00EE17BA"/>
    <w:rsid w:val="00EF73AB"/>
    <w:rsid w:val="00F510BF"/>
    <w:rsid w:val="00F6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48D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1868CF"/>
    <w:rPr>
      <w:rFonts w:ascii="Times New Roman" w:hAnsi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8CF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3"/>
      <w:sz w:val="25"/>
      <w:szCs w:val="25"/>
    </w:rPr>
  </w:style>
  <w:style w:type="character" w:styleId="a6">
    <w:name w:val="Hyperlink"/>
    <w:basedOn w:val="a0"/>
    <w:uiPriority w:val="99"/>
    <w:unhideWhenUsed/>
    <w:rsid w:val="00025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48D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1868CF"/>
    <w:rPr>
      <w:rFonts w:ascii="Times New Roman" w:hAnsi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8CF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3"/>
      <w:sz w:val="25"/>
      <w:szCs w:val="25"/>
    </w:rPr>
  </w:style>
  <w:style w:type="character" w:styleId="a6">
    <w:name w:val="Hyperlink"/>
    <w:basedOn w:val="a0"/>
    <w:uiPriority w:val="99"/>
    <w:unhideWhenUsed/>
    <w:rsid w:val="00025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ve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AA14-9217-4549-BECF-1F12AE9F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SHINOREMONT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Андрейчик Жанна Демьяновна</dc:creator>
  <cp:keywords/>
  <dc:description/>
  <cp:lastModifiedBy>Жанна Д. Андрейчик</cp:lastModifiedBy>
  <cp:revision>33</cp:revision>
  <cp:lastPrinted>2017-04-10T08:33:00Z</cp:lastPrinted>
  <dcterms:created xsi:type="dcterms:W3CDTF">2016-03-04T10:22:00Z</dcterms:created>
  <dcterms:modified xsi:type="dcterms:W3CDTF">2018-03-26T09:53:00Z</dcterms:modified>
</cp:coreProperties>
</file>